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9b8063e4c427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18320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EKONOMSKA ŠKOLA ŠIBENIK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1.445.636,21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1.585.142,86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1.424.024,36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1.698.093,96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112.951,10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24.232,58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24.232,58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17.006,51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2.620,73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129.957,61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4958,8</w:t>
            </w:r>
          </w:p>
        </w:tc>
      </w:tr>
    </w:tbl>
    <w:p>
      <w:pPr>
        <w:spacing w:before="0" w:after="0"/>
      </w:pPr>
    </w:p>
    <w:p>
      <w:r>
        <w:t xml:space="preserve">Prihodi poslovanja  su za 9,7 % posto veći od prihoda u istom razdoblju prošle godine zbog povećanja plaće. Ukupni rashodi poslovanja su za 19,2 % veći od rashoda  u istom razdoblju prošle godine, a najveća razlika  se odnosi na trošak plaće i materijalnih prava  za 12 mjesec 2025 .g., koja se knjižu u izvještajanom razdoblju , i zbog toga nastaje metodološki manjak. Manjak prihoda od nefinancijske imovine se odnosi na nabavku osnovnih sredstava.</w:t>
      </w:r>
    </w:p>
    <w:p>
      <w:r>
        <w:t xml:space="preserve">Manjak prihoda i primitaka u iznosu od 129.957,61 eura , je znatno veći u odnosu na izvještajno razdoblje prethodne godine , a razlog je ukidanje kontinuiranih rashoda u ovoj godini. Metodološki manjak nastaje zbog priznavanja rashoda prema načelu nastanka poslovnog događaja u izvještajnom razdoblju na koji  se odnosi, neovisno o plaćanju, a prihodi se priznaju u izvještajnom razdoblju u kojem su naplaćeni.</w:t>
      </w:r>
    </w:p>
    <w:p>
      <w:r>
        <w:t xml:space="preserve">Ukidanjem kontinuiranih rashoda u ovoj godini, došlo je do većeg odstupanja viška/manjka u odnosu na prošlu godinu, gdje nam je višak prihoda odgovarao stanju na  kontu 16721 (namjenska  i vlastita sredstva ) u prošloj godini.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Prihodi od prodaje prizvoda i robe te ,pruženih usluga, u prethodnom razdoblju smo evidentirali na konto 66151, no u 2025.g. knjižimo na konto 65268.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218,3</w:t>
            </w:r>
          </w:p>
        </w:tc>
      </w:tr>
    </w:tbl>
    <w:p>
      <w:pPr>
        <w:spacing w:before="0" w:after="0"/>
      </w:pPr>
    </w:p>
    <w:p>
      <w:r>
        <w:t xml:space="preserve">Donacije se odnose na uplate za maturalni ples i na uplate od agencija za stručni izlet nastavnicima koji su u pratnju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132.091,19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174.108,16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r>
        <w:t xml:space="preserve">Konto 671 se odnosi na uplatu sredstava od nadležnog proraćuna ŠKŽ  za decentralizaciju, kao i za plaće i materijalna prava pomoćnika u nastavi kojih imamo ukupno 7, a u odnosu  na prethodno razdoblje povećanje je od 31,8 %.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1.097.013,19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1.326.719,16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Razlog povećanja postotka od 20,9 % se odnosi na  povećanje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8.067,91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12.300,74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152,5</w:t>
            </w:r>
          </w:p>
        </w:tc>
      </w:tr>
    </w:tbl>
    <w:p>
      <w:pPr>
        <w:spacing w:before="0" w:after="0"/>
      </w:pPr>
    </w:p>
    <w:p>
      <w:r>
        <w:t xml:space="preserve">Povećanje službenih putovanja za 52,5 % u odnosu na proteklo razdoblje, je rezultat više stručnih skupova , seminara  i sl, i veći broj zaposlenih koji su se educirali.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16.362,09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20.083,41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Povećanje se odnosi na veće troškove za održavanje i popravke opreme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186,6</w:t>
            </w:r>
          </w:p>
        </w:tc>
      </w:tr>
    </w:tbl>
    <w:p>
      <w:pPr>
        <w:spacing w:before="0" w:after="0"/>
      </w:pPr>
    </w:p>
    <w:p>
      <w:r>
        <w:t xml:space="preserve">Prema TKU  djelatnici imaju pravo na sistematske preglede, a u 2025  godini je veći broj djelatnika izvršio preglede, te su i rashodi veći za 86,6%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16.707,43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17.704,77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Škola je imala jednu prisilnu naplatu , odnosno ovrhu , u iznosu od 1.099,66 eura dana 29.12.2025. g. Radi se o presudi Općinskog suda Šibenik br Pr-108/2019 za parnične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Obračunati prihodi poslovanja su novo  knjiženje, prema novom Pravilniku o proračunskom računovodstvu i Računskom planu u 2025.g. U izvještajnom  razdoblju prethodne godine nismo imali to knjiženje.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22.915,10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15.837,36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69,1</w:t>
            </w:r>
          </w:p>
        </w:tc>
      </w:tr>
    </w:tbl>
    <w:p>
      <w:pPr>
        <w:spacing w:before="0" w:after="0"/>
      </w:pPr>
    </w:p>
    <w:p>
      <w:r>
        <w:t xml:space="preserve">U izvještajnom razdoblju  manje smo  ulagali  sredstava za nabavku osnovnih sredstava, u odnosu na proteklu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129.957,61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4958,8</w:t>
            </w:r>
          </w:p>
        </w:tc>
      </w:tr>
    </w:tbl>
    <w:p>
      <w:pPr>
        <w:spacing w:before="0" w:after="0"/>
      </w:pPr>
    </w:p>
    <w:p>
      <w:r>
        <w:t xml:space="preserve">Manjak prihoda je  metodološki manjak, koji će se pokriti u sljedećem razdoblju, kojeg smo objasnili u obveznim bilješkama.</w:t>
      </w:r>
    </w:p>
    <w:p>
      <w:r>
        <w:t xml:space="preserve">Pravilnikom o proračunskom računovodstvu i Računskom planu propisano je da se prihodi evidentiraju u izvještajnom razdoblju u kojem su postali raspoloživi, što znaći da ne možemo prihode naplaćene u sijećnju 2026.g. iskazivati kao prihod 2025.g., i zbog toga dolazi do manjka prihoda.</w:t>
      </w:r>
    </w:p>
    <w:p>
      <w:r>
        <w:t xml:space="preserve">Od 1. sijećnja 2025.g. prihodi se priznaju prema modificiranom načelu nastanka događaja. Priznaju se kad su  naplaćeni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112.164,22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od 129.957.61 eura, umanjen za naš višak prihoda od prošle godine 17.793,39 , odgovara manjku prihoda i primitaka za pokriće u sljedećem razdoblju /112.164,22/.  Prošle godine nismo imali takvo knjiženje.</w:t>
      </w:r>
    </w:p>
    <w:p>
      <w:r>
        <w:t xml:space="preserve">Taj manjak prihoda je metodološki manjak, koj će se  knjiženjem  računa za 12 mjesec, plaće i materijalnih rashoda za 12/2025 u sljedećem razdoblju tj 01 mjesecu 2026, pokriti.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27,5</w:t>
            </w:r>
          </w:p>
        </w:tc>
      </w:tr>
    </w:tbl>
    <w:p>
      <w:pPr>
        <w:spacing w:before="0" w:after="0"/>
      </w:pPr>
    </w:p>
    <w:p>
      <w:r>
        <w:t xml:space="preserve">Tekuće pomoći se odnose na donacije za maturalni ples, te je manja uplata u izvještajnom razdoblju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Povećanje od 100 %, se odnosi na veći broj djelatnika koji su ostvarili  materijalna prava za navedene naknade u izvještajnom razdoblju, u odnosu na prethodno razdoblje.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186,6</w:t>
            </w:r>
          </w:p>
        </w:tc>
      </w:tr>
    </w:tbl>
    <w:p>
      <w:pPr>
        <w:spacing w:before="0" w:after="0"/>
      </w:pPr>
    </w:p>
    <w:p>
      <w:r>
        <w:t xml:space="preserve">Prema TKU  djelatnici imaju pravao na sistematske preglede, a u 2025 godini je veći broj djelatnika izvršio preglede, te su i rashodi veći za 86,6 %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32,2</w:t>
            </w:r>
          </w:p>
        </w:tc>
      </w:tr>
    </w:tbl>
    <w:p>
      <w:pPr>
        <w:spacing w:before="0" w:after="0"/>
      </w:pPr>
    </w:p>
    <w:p>
      <w:r>
        <w:t xml:space="preserve">Ugovor o djelu u 2025 godini je bio samo jedan,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neproizvedene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342,8</w:t>
            </w:r>
          </w:p>
        </w:tc>
      </w:tr>
    </w:tbl>
    <w:p>
      <w:pPr>
        <w:spacing w:before="0" w:after="0"/>
      </w:pPr>
    </w:p>
    <w:p>
      <w:r>
        <w:t xml:space="preserve">Ispravak vrijednosti neproizvedene dugotrajne imovine, se odnosi na licencu, kojoj smo u ovoj godini, u potpunosti napravili ispravak vrijednosti /amortizaciju/.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Knjige koje nabavljamo za potrebe škole i knjižnice, vode se u evidenciji knjižničke građe, te smo u 2025 .godini izvršili ispravak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139.586,32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784,5</w:t>
            </w:r>
          </w:p>
        </w:tc>
      </w:tr>
    </w:tbl>
    <w:p>
      <w:pPr>
        <w:spacing w:before="0" w:after="0"/>
      </w:pPr>
    </w:p>
    <w:p>
      <w:r>
        <w:t xml:space="preserve">Potraživanje za prihode poslovanja za proteklo razdoblje , se odnosi samo na vlastita i namjenska sredstva ,ostvarena u 2024.g., a u 2025 .g. je novo knjiženje po novom Pravilniku o proračunskom računovodstvu i  Računskom planu / podaci o prihodima prate se po obračunskoj osnovi evidentiranjem potraživanja i obračunatih prihoda preko podskupina 16/96, / . Šifra 16   se odnosi i na plaće  , vlastita i namjenska sredstav,  materijalna prava za 12 mjesec 2025.g. knjiženo u izvještajnom razdoblju.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šifre 163 je u prethodnoj bilješci pod 16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Potraživanja se odnose na naše namjenska i vlastita sredstva koja moraju biti usklađena s knjiženjem u ŠKŽ.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106.844,13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su ukinuti u 2025.g., te ih više ne knjižimo kao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Iznos od 6.152,22 na kontu 23958 smo prenijeli na početno stanje nove skupine konta 27, a po novim uputama tj, novom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-112.164,22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-630,4</w:t>
            </w:r>
          </w:p>
        </w:tc>
      </w:tr>
    </w:tbl>
    <w:p>
      <w:pPr>
        <w:spacing w:before="0" w:after="0"/>
      </w:pPr>
    </w:p>
    <w:p>
      <w:r>
        <w:t xml:space="preserve">Iskazani manjak je metodološki manjak zbog novog načina knjiženja, te će se pokriti u sljedećem razdoblju.  Od 1.siječnja 2025.g. prihodi se priznaju prema modificiranom načelu nastanka događaja, što znaći da se priznaju kad su naplaćeni, i zbog toga dolazi do rezultata manjak.</w:t>
      </w:r>
    </w:p>
    <w:p>
      <w:r>
        <w:t xml:space="preserve">Škola ima evidentiranih 13 rashoda plaća, a 12 prihoda iz Državnog proračuna, te se manjak odnosi na plaću za 12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Navedena šifra je novo knjiženje prema novom Pravilniku o računovodstvu, svaki prihod koji se priznaje mora prethodno imati evidentirano potraživanje i obračunate prihode na 96.   U našem slućaju 16/ 96 je ostao otvoren dok se proknjiži plaća i materijalna prava u 01.mjesecu 2026.g.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139.586,32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784,5</w:t>
            </w:r>
          </w:p>
        </w:tc>
      </w:tr>
    </w:tbl>
    <w:p>
      <w:pPr>
        <w:spacing w:before="0" w:after="0"/>
      </w:pPr>
    </w:p>
    <w:p>
      <w:r>
        <w:t xml:space="preserve">Potraživanja za prihode poslovanja su nedospjela, iz razloga što dospijevaju u narednom razdoblju - kroz 1 mjesec 2026.g.</w:t>
      </w:r>
    </w:p>
    <w:p>
      <w:r>
        <w:t xml:space="preserve">Odnose se na : plaću za 12-2025/119.574,68 eura, materijalna prava 12-2025 /1.898,66 eura i vlastita i namjenska sredstva /18.012,98/</w:t>
      </w:r>
    </w:p>
    <w:p>
      <w:r>
        <w:t xml:space="preserve">Razlika u indeksu, u odnosu na prethodno razdoblje je velika ,zbog novih shema knjiženja od 1.1.2025.g. i ukidanja kontinuiranih rashoda.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predujmove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Potraživanje za predujmove se odnosi na dobavljače kojima je plaćeno po predračunu ,a koji ne odgovara  izdanom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ima u tijeku jedan sudski spor . Evidentiran je  je prošle godne na konto 99691, te smo u ovoj godini preknjižili na novi konto 99651.</w:t>
      </w:r>
    </w:p>
    <w:p>
      <w:r>
        <w:t xml:space="preserve">Sudski spor  se odnosi na tužbu bivše v. d. ravnateljice škole, za naknadu štete , što nije izabrana za ravnateljicu škole, u vremenu kad je bio izbor  za ravnatelja škole.  Spor je i dalje u postupku.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Srednjoškolsko obrazovanje (šifre 0921+0922)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1.448.256,94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1.715.100,47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Iznos ukupnih rashoda konta 3 i konta 4 / rashodi prema funkcijskoj klasifikaciji/ je prikazan u obrascu Ras funkcijski, te je za 18,4 % veći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na  kontu 9151  se odnosi na ispravak vrijednosti /amortizacija/ proizvedene i neproizvedene dugotrajne imovine  i novo je knjiženje u 2025.g. /propisano  čl.121 novog  Pravilnika/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obveza, već su sve obveze nedospjele 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138.769,04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se odnosi na plaću za 12/2025, materijalna prava za 12/2025, bolovanje preko 42 dana, te račune za 12/2025</w:t>
      </w:r>
    </w:p>
    <w:p>
      <w:r>
        <w:t xml:space="preserve">Stanje nedospjelih  obveza na kraju izvještajnog razdoblja čine obveze nastale zaključno sa 31.12.2025., ali nisu dospjele  do 31.prosinca.2025.g., a dospjevaju na plaćanje u budućim razdobljima.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refundacije bolovanja preko 42 dana, koju dostavljamo HZZO za djelatnike koji su na  dugotrajnom bolovanju, a za što nam još nije izvršena refundacija.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3db5d216540ed" /></Relationships>
</file>